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6" w:rsidRDefault="00704AB6" w:rsidP="00704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D46B5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БОБРОВСКОГО МУНИЦИПАЛЬНОГО РАЙОНА </w:t>
      </w:r>
    </w:p>
    <w:p w:rsidR="008C1433" w:rsidRPr="008C1433" w:rsidRDefault="00704AB6" w:rsidP="00704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04AB6" w:rsidRDefault="00704AB6" w:rsidP="00CF2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433" w:rsidRPr="00704AB6" w:rsidRDefault="008C1433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1433" w:rsidRDefault="008C1433" w:rsidP="00704A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04AB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D46B5">
        <w:rPr>
          <w:rFonts w:ascii="Times New Roman" w:hAnsi="Times New Roman" w:cs="Times New Roman"/>
          <w:sz w:val="28"/>
          <w:szCs w:val="28"/>
          <w:u w:val="single"/>
        </w:rPr>
        <w:t>21  июня</w:t>
      </w:r>
      <w:r w:rsidR="00704AB6" w:rsidRPr="00704A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4AB6">
        <w:rPr>
          <w:rFonts w:ascii="Times New Roman" w:hAnsi="Times New Roman" w:cs="Times New Roman"/>
          <w:sz w:val="28"/>
          <w:szCs w:val="28"/>
          <w:u w:val="single"/>
        </w:rPr>
        <w:t>2022 года №</w:t>
      </w:r>
      <w:r w:rsidR="00704AB6" w:rsidRPr="00704A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704AB6" w:rsidRPr="00704AB6" w:rsidRDefault="00704AB6" w:rsidP="00704A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D46B5">
        <w:rPr>
          <w:rFonts w:ascii="Times New Roman" w:hAnsi="Times New Roman" w:cs="Times New Roman"/>
        </w:rPr>
        <w:t>п.  Красный</w:t>
      </w:r>
    </w:p>
    <w:p w:rsidR="00704AB6" w:rsidRDefault="008C1433" w:rsidP="00704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1433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</w:t>
      </w:r>
    </w:p>
    <w:p w:rsidR="00704AB6" w:rsidRDefault="008C1433" w:rsidP="00704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уничтожению очагов </w:t>
      </w:r>
    </w:p>
    <w:p w:rsidR="00704AB6" w:rsidRDefault="008C1433" w:rsidP="00704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 xml:space="preserve">произрастания </w:t>
      </w:r>
      <w:proofErr w:type="gramStart"/>
      <w:r w:rsidRPr="008C1433">
        <w:rPr>
          <w:rFonts w:ascii="Times New Roman" w:hAnsi="Times New Roman" w:cs="Times New Roman"/>
          <w:b/>
          <w:sz w:val="28"/>
          <w:szCs w:val="28"/>
        </w:rPr>
        <w:t>дикорастущих</w:t>
      </w:r>
      <w:proofErr w:type="gramEnd"/>
      <w:r w:rsidRPr="008C1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B6" w:rsidRDefault="008C1433" w:rsidP="00704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1433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b/>
          <w:sz w:val="28"/>
          <w:szCs w:val="28"/>
        </w:rPr>
        <w:t xml:space="preserve"> растений </w:t>
      </w:r>
    </w:p>
    <w:p w:rsidR="008C1433" w:rsidRPr="00704AB6" w:rsidRDefault="008C1433" w:rsidP="00704A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C1433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6B5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8C1433" w:rsidRDefault="00704AB6" w:rsidP="00704A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AB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</w:t>
      </w:r>
    </w:p>
    <w:p w:rsidR="00704AB6" w:rsidRDefault="00704AB6" w:rsidP="00704A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704AB6" w:rsidRPr="00704AB6" w:rsidRDefault="00704AB6" w:rsidP="00704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bookmarkEnd w:id="0"/>
    </w:p>
    <w:p w:rsidR="00704AB6" w:rsidRPr="008C1433" w:rsidRDefault="00704AB6" w:rsidP="008C1433">
      <w:pPr>
        <w:jc w:val="center"/>
        <w:rPr>
          <w:i/>
        </w:rPr>
      </w:pPr>
    </w:p>
    <w:p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704AB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</w:t>
      </w:r>
      <w:r w:rsidR="00B44A29">
        <w:rPr>
          <w:rFonts w:ascii="Times New Roman" w:hAnsi="Times New Roman" w:cs="Times New Roman"/>
          <w:sz w:val="28"/>
          <w:szCs w:val="28"/>
        </w:rPr>
        <w:t>к</w:t>
      </w:r>
      <w:r w:rsidR="00704AB6"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</w:t>
      </w:r>
    </w:p>
    <w:p w:rsidR="008C1433" w:rsidRPr="008C1433" w:rsidRDefault="008C1433" w:rsidP="008C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704AB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приложению № 3. </w:t>
      </w:r>
    </w:p>
    <w:p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 xml:space="preserve">Обратить внимание жителей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704A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704A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:rsidR="008C1433" w:rsidRDefault="00704AB6" w:rsidP="00704AB6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proofErr w:type="gramStart"/>
      <w:r w:rsidR="008C1433" w:rsidRPr="00CF268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8C1433" w:rsidRPr="00CF2688">
        <w:rPr>
          <w:rFonts w:ascii="Times New Roman" w:hAnsi="Times New Roman" w:cs="Times New Roman"/>
          <w:sz w:val="28"/>
          <w:szCs w:val="28"/>
        </w:rPr>
        <w:t>, определенном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1" w:name="_Hlk105512922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C1433" w:rsidRPr="00CF2688">
        <w:rPr>
          <w:rFonts w:ascii="Times New Roman" w:hAnsi="Times New Roman" w:cs="Times New Roman"/>
          <w:sz w:val="28"/>
          <w:szCs w:val="28"/>
        </w:rPr>
        <w:t>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688">
        <w:rPr>
          <w:rFonts w:ascii="Times New Roman" w:hAnsi="Times New Roman" w:cs="Times New Roman"/>
          <w:sz w:val="28"/>
          <w:szCs w:val="28"/>
        </w:rPr>
        <w:t>сайте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2688">
        <w:rPr>
          <w:rFonts w:ascii="Times New Roman" w:hAnsi="Times New Roman" w:cs="Times New Roman"/>
          <w:sz w:val="28"/>
          <w:szCs w:val="28"/>
        </w:rPr>
        <w:t xml:space="preserve"> в сети  «Интернет». </w:t>
      </w:r>
    </w:p>
    <w:p w:rsidR="008C1433" w:rsidRPr="00CF2688" w:rsidRDefault="00704AB6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04AB6" w:rsidRDefault="00704AB6" w:rsidP="00CF2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AB6" w:rsidRDefault="008C1433" w:rsidP="0070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704A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4AB6" w:rsidRDefault="00704AB6" w:rsidP="0070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8C1433" w:rsidRPr="008C1433" w:rsidRDefault="00704AB6" w:rsidP="00704AB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</w:t>
      </w:r>
      <w:r w:rsidR="006D46B5">
        <w:rPr>
          <w:rFonts w:ascii="Times New Roman" w:hAnsi="Times New Roman" w:cs="Times New Roman"/>
          <w:sz w:val="28"/>
          <w:szCs w:val="28"/>
        </w:rPr>
        <w:t>Л.Ф. Богданова</w:t>
      </w:r>
      <w:r w:rsidR="008C1433" w:rsidRPr="008C1433">
        <w:br w:type="page"/>
      </w:r>
      <w:r>
        <w:lastRenderedPageBreak/>
        <w:t xml:space="preserve"> </w:t>
      </w:r>
    </w:p>
    <w:p w:rsidR="0045094A" w:rsidRDefault="002D3F84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05514611"/>
      <w:bookmarkStart w:id="3" w:name="_Hlk105513892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D3F84" w:rsidRDefault="002D3F84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840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1433" w:rsidRPr="00CF2688" w:rsidRDefault="006D46B5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2D3F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2688" w:rsidRPr="00CF2688" w:rsidRDefault="00CF2688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>т</w:t>
      </w:r>
      <w:r w:rsidR="002D3F84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21</w:t>
      </w:r>
      <w:r w:rsidR="002D3F84">
        <w:rPr>
          <w:rFonts w:ascii="Times New Roman" w:hAnsi="Times New Roman" w:cs="Times New Roman"/>
          <w:sz w:val="28"/>
          <w:szCs w:val="28"/>
        </w:rPr>
        <w:t>.06.2022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bookmarkEnd w:id="2"/>
      <w:r w:rsidR="006D46B5">
        <w:rPr>
          <w:rFonts w:ascii="Times New Roman" w:hAnsi="Times New Roman" w:cs="Times New Roman"/>
          <w:sz w:val="28"/>
          <w:szCs w:val="28"/>
        </w:rPr>
        <w:t>45</w:t>
      </w:r>
    </w:p>
    <w:bookmarkEnd w:id="3"/>
    <w:p w:rsidR="008C1433" w:rsidRPr="008C1433" w:rsidRDefault="008C1433" w:rsidP="008C1433"/>
    <w:p w:rsidR="00CF2688" w:rsidRPr="00CF2688" w:rsidRDefault="008C1433" w:rsidP="00CF26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6D46B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4509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1433" w:rsidRDefault="008C1433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8C1433" w:rsidRPr="00954160" w:rsidRDefault="006D46B5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Л.Ф.</w:t>
      </w:r>
      <w:r w:rsidR="0045094A">
        <w:rPr>
          <w:rFonts w:ascii="Times New Roman" w:hAnsi="Times New Roman" w:cs="Times New Roman"/>
          <w:sz w:val="28"/>
          <w:szCs w:val="28"/>
        </w:rPr>
        <w:t xml:space="preserve"> — Глава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4509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8C1433" w:rsidRPr="00954160" w:rsidRDefault="006D46B5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специалист </w:t>
      </w:r>
      <w:r w:rsidR="004509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4509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8C1433" w:rsidRDefault="006D46B5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-  специалист по земле  администрации Октябрьского сельского поселения.</w:t>
      </w:r>
    </w:p>
    <w:p w:rsidR="006D46B5" w:rsidRDefault="00C57AF0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И.А. – участковый уполномоченный полиции по Бобровскому муниципальному району  (по согласованию).</w:t>
      </w:r>
    </w:p>
    <w:p w:rsidR="00C57AF0" w:rsidRDefault="00C57AF0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Л.А. – директор МКОУ Октябрьская СОШ (по согласованию).</w:t>
      </w:r>
    </w:p>
    <w:p w:rsidR="00C57AF0" w:rsidRDefault="00C57AF0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Милютина О.М. – депутат Совета народных депутатов Октябрьского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согласованию).</w:t>
      </w:r>
    </w:p>
    <w:p w:rsidR="00C57AF0" w:rsidRPr="00954160" w:rsidRDefault="00C57AF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Pr="008C1433" w:rsidRDefault="00CF2688" w:rsidP="008C1433"/>
    <w:p w:rsidR="006D46B5" w:rsidRDefault="006D46B5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6B5" w:rsidRDefault="006D46B5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160" w:rsidRDefault="00484059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84059" w:rsidRDefault="00484059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4059" w:rsidRPr="00CF2688" w:rsidRDefault="006D46B5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4160" w:rsidRPr="00CF2688" w:rsidRDefault="00954160" w:rsidP="00954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C57AF0">
        <w:rPr>
          <w:rFonts w:ascii="Times New Roman" w:hAnsi="Times New Roman" w:cs="Times New Roman"/>
          <w:sz w:val="28"/>
          <w:szCs w:val="28"/>
        </w:rPr>
        <w:t>21</w:t>
      </w:r>
      <w:r w:rsidR="00484059">
        <w:rPr>
          <w:rFonts w:ascii="Times New Roman" w:hAnsi="Times New Roman" w:cs="Times New Roman"/>
          <w:sz w:val="28"/>
          <w:szCs w:val="28"/>
        </w:rPr>
        <w:t>.06.2022</w:t>
      </w:r>
      <w:r w:rsidRPr="00CF2688">
        <w:rPr>
          <w:rFonts w:ascii="Times New Roman" w:hAnsi="Times New Roman" w:cs="Times New Roman"/>
          <w:sz w:val="28"/>
          <w:szCs w:val="28"/>
        </w:rPr>
        <w:t xml:space="preserve"> № </w:t>
      </w:r>
      <w:r w:rsidR="00C57AF0">
        <w:rPr>
          <w:rFonts w:ascii="Times New Roman" w:hAnsi="Times New Roman" w:cs="Times New Roman"/>
          <w:sz w:val="28"/>
          <w:szCs w:val="28"/>
        </w:rPr>
        <w:t>45</w:t>
      </w:r>
    </w:p>
    <w:p w:rsidR="00954160" w:rsidRDefault="00954160" w:rsidP="008C1433"/>
    <w:p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</w:t>
      </w:r>
      <w:r w:rsidR="00484059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</w:t>
      </w:r>
      <w:r w:rsidR="00954160" w:rsidRPr="00954160">
        <w:rPr>
          <w:rFonts w:ascii="Times New Roman" w:hAnsi="Times New Roman" w:cs="Times New Roman"/>
          <w:sz w:val="28"/>
          <w:szCs w:val="28"/>
        </w:rPr>
        <w:lastRenderedPageBreak/>
        <w:t xml:space="preserve">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:rsidR="00954160" w:rsidRPr="00954160" w:rsidRDefault="00954160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6EAFE" wp14:editId="5722103A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C1242" wp14:editId="5F9517A3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84059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  <w:proofErr w:type="gramEnd"/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C57AF0">
        <w:rPr>
          <w:rFonts w:ascii="Times New Roman" w:hAnsi="Times New Roman" w:cs="Times New Roman"/>
          <w:sz w:val="28"/>
          <w:szCs w:val="28"/>
        </w:rPr>
        <w:t>Октябрьского сельского поселения.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>
          <w:pgSz w:w="11717" w:h="16642"/>
          <w:pgMar w:top="1045" w:right="461" w:bottom="1738" w:left="1104" w:header="1080" w:footer="720" w:gutter="0"/>
          <w:cols w:space="720"/>
        </w:sectPr>
      </w:pPr>
    </w:p>
    <w:p w:rsidR="001A4E0B" w:rsidRDefault="00484059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84059" w:rsidRDefault="00484059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4059" w:rsidRPr="00CF2688" w:rsidRDefault="006D46B5" w:rsidP="004840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4E0B" w:rsidRDefault="001A4E0B" w:rsidP="00484059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2688">
        <w:rPr>
          <w:rFonts w:ascii="Times New Roman" w:hAnsi="Times New Roman" w:cs="Times New Roman"/>
          <w:sz w:val="28"/>
          <w:szCs w:val="28"/>
        </w:rPr>
        <w:t xml:space="preserve">т </w:t>
      </w:r>
      <w:r w:rsidR="00484059">
        <w:rPr>
          <w:rFonts w:ascii="Times New Roman" w:hAnsi="Times New Roman" w:cs="Times New Roman"/>
          <w:sz w:val="28"/>
          <w:szCs w:val="28"/>
        </w:rPr>
        <w:t>17.06.</w:t>
      </w:r>
      <w:r w:rsidRPr="00CF2688">
        <w:rPr>
          <w:rFonts w:ascii="Times New Roman" w:hAnsi="Times New Roman" w:cs="Times New Roman"/>
          <w:sz w:val="28"/>
          <w:szCs w:val="28"/>
        </w:rPr>
        <w:t xml:space="preserve"> 2022 № </w:t>
      </w:r>
      <w:r w:rsidR="00484059">
        <w:rPr>
          <w:rFonts w:ascii="Times New Roman" w:hAnsi="Times New Roman" w:cs="Times New Roman"/>
          <w:sz w:val="28"/>
          <w:szCs w:val="28"/>
        </w:rPr>
        <w:t>63</w:t>
      </w: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484059">
        <w:rPr>
          <w:rFonts w:ascii="Times New Roman" w:hAnsi="Times New Roman" w:cs="Times New Roman"/>
          <w:sz w:val="28"/>
          <w:szCs w:val="28"/>
        </w:rPr>
        <w:t xml:space="preserve"> </w:t>
      </w:r>
      <w:r w:rsidR="006D46B5">
        <w:rPr>
          <w:rFonts w:ascii="Times New Roman" w:hAnsi="Times New Roman" w:cs="Times New Roman"/>
          <w:sz w:val="28"/>
          <w:szCs w:val="28"/>
        </w:rPr>
        <w:t>Октябрьского</w:t>
      </w:r>
      <w:r w:rsidR="004840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3329"/>
        <w:gridCol w:w="3991"/>
        <w:gridCol w:w="1738"/>
      </w:tblGrid>
      <w:tr w:rsidR="005339ED" w:rsidTr="00484059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9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91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:rsidTr="00484059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 w:rsidR="005F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стальной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период не реже двух раз в год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484059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9" w:type="dxa"/>
          </w:tcPr>
          <w:p w:rsidR="005339ED" w:rsidRDefault="005339ED" w:rsidP="005F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территории  </w:t>
            </w:r>
            <w:r w:rsidR="006D46B5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="005F64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33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Pr="005339ED" w:rsidRDefault="005339ED" w:rsidP="005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ED" w:rsidRPr="005339ED" w:rsidRDefault="00EB5882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Красный,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Филатовка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п.  Морозовка, п.  Советский, с.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Кистеневка</w:t>
            </w:r>
            <w:proofErr w:type="spellEnd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  <w:r w:rsidR="00533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484059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 w:rsidR="005F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484059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 w:rsidR="005F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 w:rsidR="005F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F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="005F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484059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местах массового скопления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484059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005883" w:rsidRDefault="00005883"/>
    <w:sectPr w:rsidR="00005883" w:rsidSect="0072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1A4E0B"/>
    <w:rsid w:val="002D3F84"/>
    <w:rsid w:val="003B6072"/>
    <w:rsid w:val="0045094A"/>
    <w:rsid w:val="00484059"/>
    <w:rsid w:val="005339ED"/>
    <w:rsid w:val="005F64BF"/>
    <w:rsid w:val="006D46B5"/>
    <w:rsid w:val="00704AB6"/>
    <w:rsid w:val="00720D22"/>
    <w:rsid w:val="008C1433"/>
    <w:rsid w:val="00954160"/>
    <w:rsid w:val="00B44A29"/>
    <w:rsid w:val="00C57AF0"/>
    <w:rsid w:val="00CF2688"/>
    <w:rsid w:val="00EB5882"/>
    <w:rsid w:val="00EC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FoM</cp:lastModifiedBy>
  <cp:revision>3</cp:revision>
  <cp:lastPrinted>2022-06-21T08:28:00Z</cp:lastPrinted>
  <dcterms:created xsi:type="dcterms:W3CDTF">2022-06-21T08:30:00Z</dcterms:created>
  <dcterms:modified xsi:type="dcterms:W3CDTF">2022-06-22T12:14:00Z</dcterms:modified>
</cp:coreProperties>
</file>